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114</w:t>
      </w:r>
      <w:bookmarkStart w:id="0" w:name="_GoBack"/>
      <w:bookmarkEnd w:id="0"/>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500902</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core the maintenance for Case 2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2 in the WI, good progress were achieved in previous meetings. Regarding the Rel-18 UE behavior for deactivated SCell measurements with NCSG, based on the agreements as below, still one minor point is suspending.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val="0"/>
              <w:topLinePunct w:val="0"/>
              <w:autoSpaceDE w:val="0"/>
              <w:autoSpaceDN w:val="0"/>
              <w:bidi w:val="0"/>
              <w:adjustRightInd w:val="0"/>
              <w:snapToGrid/>
              <w:spacing w:after="0" w:line="240" w:lineRule="auto"/>
              <w:textAlignment w:val="baseline"/>
              <w:rPr>
                <w:rFonts w:eastAsia="DengXian"/>
                <w:color w:val="auto"/>
                <w:szCs w:val="24"/>
                <w:highlight w:val="green"/>
                <w:lang w:eastAsia="zh-CN"/>
              </w:rPr>
            </w:pPr>
            <w:r>
              <w:rPr>
                <w:rFonts w:eastAsia="DengXian"/>
                <w:color w:val="auto"/>
                <w:szCs w:val="24"/>
                <w:highlight w:val="green"/>
                <w:lang w:eastAsia="zh-CN"/>
              </w:rPr>
              <w:t>Agreement from RAN4 meeting#111:</w:t>
            </w:r>
          </w:p>
          <w:p>
            <w:pPr>
              <w:pStyle w:val="29"/>
              <w:keepNext w:val="0"/>
              <w:keepLines w:val="0"/>
              <w:pageBreakBefore w:val="0"/>
              <w:widowControl w:val="0"/>
              <w:numPr>
                <w:ilvl w:val="0"/>
                <w:numId w:val="5"/>
              </w:numPr>
              <w:kinsoku/>
              <w:wordWrap/>
              <w:topLinePunct w:val="0"/>
              <w:autoSpaceDE w:val="0"/>
              <w:autoSpaceDN w:val="0"/>
              <w:bidi w:val="0"/>
              <w:adjustRightInd w:val="0"/>
              <w:snapToGrid/>
              <w:spacing w:after="0" w:line="240" w:lineRule="auto"/>
              <w:ind w:firstLineChars="0"/>
              <w:textAlignment w:val="auto"/>
              <w:rPr>
                <w:rFonts w:eastAsia="PMingLiU"/>
                <w:color w:val="auto"/>
                <w:szCs w:val="24"/>
                <w:lang w:eastAsia="zh-TW"/>
              </w:rPr>
            </w:pPr>
            <w:r>
              <w:rPr>
                <w:rFonts w:eastAsia="PMingLiU"/>
                <w:color w:val="auto"/>
                <w:lang w:eastAsia="zh-TW"/>
              </w:rPr>
              <w:t>For UE configured with one NCSG and one Type 1/2 MG: All deactivated SCells are measured within NCSG, regardless of the reported UE capabilities [</w:t>
            </w:r>
            <w:r>
              <w:rPr>
                <w:rFonts w:eastAsia="PMingLiU"/>
                <w:color w:val="auto"/>
                <w:highlight w:val="yellow"/>
                <w:lang w:eastAsia="zh-TW"/>
              </w:rPr>
              <w:t>and gap association</w:t>
            </w:r>
            <w:r>
              <w:rPr>
                <w:rFonts w:eastAsia="PMingLiU"/>
                <w:color w:val="auto"/>
                <w:lang w:eastAsia="zh-TW"/>
              </w:rPr>
              <w:t>].</w:t>
            </w:r>
          </w:p>
          <w:p>
            <w:pPr>
              <w:pStyle w:val="29"/>
              <w:keepNext w:val="0"/>
              <w:keepLines w:val="0"/>
              <w:pageBreakBefore w:val="0"/>
              <w:widowControl w:val="0"/>
              <w:numPr>
                <w:ilvl w:val="1"/>
                <w:numId w:val="5"/>
              </w:numPr>
              <w:kinsoku/>
              <w:wordWrap/>
              <w:topLinePunct w:val="0"/>
              <w:autoSpaceDE w:val="0"/>
              <w:autoSpaceDN w:val="0"/>
              <w:bidi w:val="0"/>
              <w:adjustRightInd w:val="0"/>
              <w:snapToGrid/>
              <w:spacing w:after="0" w:line="240" w:lineRule="auto"/>
              <w:ind w:firstLineChars="0"/>
              <w:textAlignment w:val="auto"/>
              <w:rPr>
                <w:rFonts w:eastAsia="PMingLiU"/>
                <w:color w:val="auto"/>
                <w:lang w:eastAsia="zh-TW"/>
              </w:rPr>
            </w:pPr>
            <w:r>
              <w:rPr>
                <w:rFonts w:eastAsia="DengXian"/>
                <w:color w:val="auto"/>
              </w:rPr>
              <w:t>Further details on the processing delay between NCSG and Type 1/2 MG can be further discussed.</w:t>
            </w:r>
          </w:p>
          <w:p>
            <w:pPr>
              <w:pStyle w:val="29"/>
              <w:keepNext w:val="0"/>
              <w:keepLines w:val="0"/>
              <w:pageBreakBefore w:val="0"/>
              <w:widowControl w:val="0"/>
              <w:numPr>
                <w:ilvl w:val="0"/>
                <w:numId w:val="5"/>
              </w:numPr>
              <w:kinsoku/>
              <w:wordWrap/>
              <w:topLinePunct w:val="0"/>
              <w:autoSpaceDE w:val="0"/>
              <w:autoSpaceDN w:val="0"/>
              <w:bidi w:val="0"/>
              <w:adjustRightInd w:val="0"/>
              <w:snapToGrid/>
              <w:spacing w:after="0" w:line="240" w:lineRule="auto"/>
              <w:ind w:firstLineChars="0"/>
              <w:textAlignment w:val="auto"/>
              <w:rPr>
                <w:rFonts w:eastAsia="PMingLiU"/>
                <w:color w:val="auto"/>
                <w:lang w:eastAsia="zh-TW"/>
              </w:rPr>
            </w:pPr>
            <w:r>
              <w:rPr>
                <w:rFonts w:eastAsia="PMingLiU"/>
                <w:color w:val="auto"/>
                <w:lang w:eastAsia="zh-TW"/>
              </w:rPr>
              <w:t>For UE configured with 2 NCSG, deactivated SCells are measured with NCSG</w:t>
            </w:r>
          </w:p>
          <w:p>
            <w:pPr>
              <w:pStyle w:val="29"/>
              <w:keepNext w:val="0"/>
              <w:keepLines w:val="0"/>
              <w:pageBreakBefore w:val="0"/>
              <w:widowControl w:val="0"/>
              <w:numPr>
                <w:ilvl w:val="1"/>
                <w:numId w:val="5"/>
              </w:numPr>
              <w:kinsoku/>
              <w:wordWrap/>
              <w:topLinePunct w:val="0"/>
              <w:autoSpaceDE w:val="0"/>
              <w:autoSpaceDN w:val="0"/>
              <w:bidi w:val="0"/>
              <w:adjustRightInd w:val="0"/>
              <w:snapToGrid/>
              <w:spacing w:after="0" w:line="240" w:lineRule="auto"/>
              <w:ind w:firstLineChars="0"/>
              <w:textAlignment w:val="auto"/>
              <w:rPr>
                <w:rFonts w:eastAsia="PMingLiU"/>
                <w:color w:val="auto"/>
                <w:lang w:eastAsia="zh-TW"/>
              </w:rPr>
            </w:pPr>
            <w:r>
              <w:rPr>
                <w:rFonts w:eastAsia="PMingLiU"/>
                <w:color w:val="auto"/>
                <w:lang w:eastAsia="zh-TW"/>
              </w:rPr>
              <w:t>If the association is provided, deactivated SCells are measured with NCSG according to gap association.</w:t>
            </w:r>
          </w:p>
          <w:p>
            <w:pPr>
              <w:pStyle w:val="29"/>
              <w:keepNext w:val="0"/>
              <w:keepLines w:val="0"/>
              <w:pageBreakBefore w:val="0"/>
              <w:widowControl w:val="0"/>
              <w:numPr>
                <w:ilvl w:val="1"/>
                <w:numId w:val="5"/>
              </w:numPr>
              <w:kinsoku/>
              <w:wordWrap/>
              <w:topLinePunct w:val="0"/>
              <w:autoSpaceDE w:val="0"/>
              <w:autoSpaceDN w:val="0"/>
              <w:bidi w:val="0"/>
              <w:adjustRightInd w:val="0"/>
              <w:snapToGrid/>
              <w:spacing w:after="0" w:line="240" w:lineRule="auto"/>
              <w:ind w:firstLineChars="0"/>
              <w:textAlignment w:val="auto"/>
              <w:rPr>
                <w:rFonts w:eastAsia="PMingLiU"/>
                <w:color w:val="auto"/>
                <w:u w:val="single"/>
                <w:lang w:eastAsia="zh-TW"/>
              </w:rPr>
            </w:pPr>
            <w:r>
              <w:rPr>
                <w:rFonts w:eastAsia="PMingLiU"/>
                <w:color w:val="auto"/>
                <w:lang w:eastAsia="zh-TW"/>
              </w:rPr>
              <w:t xml:space="preserve">If the association is not provided, </w:t>
            </w:r>
            <w:r>
              <w:rPr>
                <w:rFonts w:eastAsia="PMingLiU"/>
                <w:color w:val="auto"/>
                <w:u w:val="single"/>
                <w:lang w:eastAsia="zh-TW"/>
              </w:rPr>
              <w:t>UE is not expected to cause interruption outside the VIL due to measurement on any of the deactivated SCells, and the existing measurement delay requirement does not apply to this case.</w:t>
            </w:r>
          </w:p>
          <w:p>
            <w:pPr>
              <w:keepNext w:val="0"/>
              <w:keepLines w:val="0"/>
              <w:pageBreakBefore w:val="0"/>
              <w:widowControl w:val="0"/>
              <w:kinsoku/>
              <w:wordWrap/>
              <w:overflowPunct/>
              <w:topLinePunct w:val="0"/>
              <w:autoSpaceDE/>
              <w:autoSpaceDN w:val="0"/>
              <w:bidi w:val="0"/>
              <w:adjustRightInd/>
              <w:snapToGrid/>
              <w:spacing w:after="0" w:line="240" w:lineRule="auto"/>
              <w:textAlignment w:val="auto"/>
              <w:rPr>
                <w:rFonts w:eastAsia="宋体"/>
                <w:b/>
                <w:bCs/>
                <w:color w:val="auto"/>
                <w:szCs w:val="24"/>
                <w:highlight w:val="green"/>
                <w:lang w:eastAsia="zh-CN"/>
              </w:rPr>
            </w:pPr>
            <w:r>
              <w:rPr>
                <w:rFonts w:eastAsia="Yu Mincho"/>
                <w:color w:val="auto"/>
                <w:szCs w:val="24"/>
                <w:highlight w:val="green"/>
                <w:lang w:eastAsia="zh-CN"/>
              </w:rPr>
              <w:t>Agreement</w:t>
            </w:r>
            <w:r>
              <w:rPr>
                <w:rFonts w:eastAsia="Yu Mincho"/>
                <w:b/>
                <w:bCs/>
                <w:color w:val="auto"/>
                <w:szCs w:val="24"/>
                <w:highlight w:val="green"/>
                <w:lang w:eastAsia="zh-CN"/>
              </w:rPr>
              <w:t xml:space="preserve"> </w:t>
            </w:r>
            <w:r>
              <w:rPr>
                <w:rFonts w:eastAsia="DengXian"/>
                <w:color w:val="auto"/>
                <w:szCs w:val="24"/>
                <w:highlight w:val="green"/>
                <w:lang w:eastAsia="zh-CN"/>
              </w:rPr>
              <w:t>from RAN4 meeting#112</w:t>
            </w:r>
            <w:r>
              <w:rPr>
                <w:rFonts w:eastAsia="宋体"/>
                <w:b/>
                <w:bCs/>
                <w:color w:val="auto"/>
                <w:szCs w:val="24"/>
                <w:highlight w:val="green"/>
                <w:lang w:eastAsia="zh-CN"/>
              </w:rPr>
              <w:t>:</w:t>
            </w:r>
          </w:p>
          <w:p>
            <w:pPr>
              <w:pStyle w:val="29"/>
              <w:keepNext w:val="0"/>
              <w:keepLines w:val="0"/>
              <w:pageBreakBefore w:val="0"/>
              <w:widowControl w:val="0"/>
              <w:numPr>
                <w:ilvl w:val="0"/>
                <w:numId w:val="5"/>
              </w:numPr>
              <w:kinsoku/>
              <w:wordWrap/>
              <w:topLinePunct w:val="0"/>
              <w:autoSpaceDE w:val="0"/>
              <w:autoSpaceDN w:val="0"/>
              <w:bidi w:val="0"/>
              <w:adjustRightInd w:val="0"/>
              <w:snapToGrid/>
              <w:spacing w:after="0" w:line="240" w:lineRule="auto"/>
              <w:ind w:firstLineChars="0"/>
              <w:textAlignment w:val="auto"/>
              <w:rPr>
                <w:rFonts w:hint="eastAsia" w:eastAsia="宋体"/>
                <w:color w:val="auto"/>
                <w:sz w:val="20"/>
                <w:szCs w:val="20"/>
                <w:vertAlign w:val="baseline"/>
                <w:lang w:val="en-US" w:eastAsia="zh-CN"/>
              </w:rPr>
            </w:pPr>
            <w:r>
              <w:rPr>
                <w:rFonts w:eastAsia="PMingLiU"/>
                <w:color w:val="auto"/>
                <w:lang w:eastAsia="zh-CN"/>
              </w:rPr>
              <w:t xml:space="preserve">When </w:t>
            </w:r>
            <w:r>
              <w:rPr>
                <w:color w:val="auto"/>
                <w:szCs w:val="24"/>
                <w:lang w:eastAsia="zh-CN"/>
              </w:rPr>
              <w:t>UE switches measurement between NCSG and Type 2 MG, no additional processing delay is expected</w:t>
            </w:r>
            <w:r>
              <w:rPr>
                <w:rFonts w:eastAsia="宋体"/>
                <w:color w:val="auto"/>
                <w:szCs w:val="24"/>
                <w:lang w:eastAsia="zh-CN"/>
              </w:rPr>
              <w:t xml:space="preserve">. </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In last meeting, we confirm this point in our CR[1], while due to time limited, no discussion was held around this point so no progress was achieved. In this paper, we provide our views on this point and we also provide relevant CR in our another paper in this meeting[2].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 xml:space="preserve">Issue 1-1-1: When the UE is configured with Concurrent gaps with NCSG, whether all deactivated SCells are measured within NCSG, regardless the gap association? </w:t>
      </w:r>
    </w:p>
    <w:p>
      <w:pPr>
        <w:pStyle w:val="8"/>
        <w:rPr>
          <w:rFonts w:hint="eastAsia" w:eastAsia="宋体"/>
          <w:lang w:val="en-US" w:eastAsia="zh-CN"/>
        </w:rPr>
      </w:pPr>
      <w:r>
        <w:rPr>
          <w:rFonts w:hint="eastAsia" w:eastAsia="宋体"/>
          <w:color w:val="auto"/>
          <w:sz w:val="20"/>
          <w:szCs w:val="20"/>
          <w:lang w:val="en-US" w:eastAsia="zh-CN"/>
        </w:rPr>
        <w:t xml:space="preserve">This issue is relevant to the part highlighted within the square brackets. </w:t>
      </w:r>
      <w:r>
        <w:rPr>
          <w:rFonts w:hint="eastAsia" w:eastAsia="宋体"/>
          <w:lang w:val="en-US" w:eastAsia="zh-CN"/>
        </w:rPr>
        <w:t>Regarding this part, we believe the square brackets can be removed. For the case of one NCSG and one Type 1/2 MG configured, no matter the gap association configured, based on existing spec, the deactivated SCell can always be measured within NCSG given that all or part of SMTC occasions are overlapped with NCSG. As a result, even one activated SCell MO is associated with the Type 1/2 MG at first, after a while, the activated SCell is switched to deactivated status, performing this deactivated SCell measurement with in the NCSG, which could avoid additional interruption, it is beneficial to the system performance. Furthermore, which is allowed by existing spec. Therefore, we agree to ignore the association, the deactivated SCell can always be measured within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For UE configured with one NCSG and one Type 1/2 MG: All deactivated SCells are measured within NCSG, regardless of the reported UE capabilities and gap association.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Issue 1-1-2: When the measurement of the measurement object is related to a deactivated SCell, and after this deactivated Scell is activated, and when UE is configured with the concurrent measurement gap and NCSG, what is the expected UE behaviour?</w:t>
      </w:r>
    </w:p>
    <w:p>
      <w:pPr>
        <w:pStyle w:val="8"/>
        <w:rPr>
          <w:rFonts w:hint="default" w:eastAsia="宋体"/>
          <w:b w:val="0"/>
          <w:bCs w:val="0"/>
          <w:color w:val="auto"/>
          <w:sz w:val="20"/>
          <w:szCs w:val="20"/>
          <w:u w:val="single"/>
          <w:lang w:val="en-US" w:eastAsia="zh-CN"/>
        </w:rPr>
      </w:pPr>
      <w:r>
        <w:rPr>
          <w:rFonts w:hint="eastAsia" w:eastAsia="宋体"/>
          <w:lang w:val="en-US" w:eastAsia="zh-CN"/>
        </w:rPr>
        <w:t>After the deactivated SCell is activated, similar as other regular MO, we believe the gap association should be followed, i.e. the UE performs the measurement on this activated SCell within the associated gap, regardless the associated gap is type 1/2 MG or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When the measurement of the measurement object is related to a deactivated SCell, and after this deactivated SCell is activated, similar as other regular MO, When the measurement of the measurement object is related to a deactivated SCell, and after this deactivated SCell is activated.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For UE configured with one NCSG and one Type 1/2 MG: All deactivated SCells are measured within NCSG, regardless of the reported UE capabilities and gap association.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When the measurement of the measurement object is related to a deactivated SCell, and after this deactivated SCell is activated, similar as other regular MO, When the measurement of the measurement object is related to a deactivated SCell, and after this deactivated SCell is activated.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R4-2419280 </w:t>
      </w:r>
      <w:r>
        <w:rPr>
          <w:rFonts w:hint="default"/>
          <w:color w:val="auto"/>
          <w:highlight w:val="none"/>
          <w:lang w:val="en-US" w:eastAsia="zh-CN"/>
        </w:rPr>
        <w:t>“</w:t>
      </w:r>
      <w:r>
        <w:rPr>
          <w:rFonts w:hint="eastAsia"/>
          <w:color w:val="auto"/>
          <w:highlight w:val="none"/>
          <w:lang w:val="en-US" w:eastAsia="zh-CN"/>
        </w:rPr>
        <w:t>CR on CSSF of R18 Concurrent MGs</w:t>
      </w:r>
      <w:r>
        <w:rPr>
          <w:rFonts w:hint="default"/>
          <w:color w:val="auto"/>
          <w:highlight w:val="none"/>
          <w:lang w:val="en-US" w:eastAsia="zh-CN"/>
        </w:rPr>
        <w:t>”</w:t>
      </w:r>
      <w:r>
        <w:rPr>
          <w:rFonts w:hint="eastAsia"/>
          <w:color w:val="auto"/>
          <w:highlight w:val="none"/>
          <w:lang w:val="en-US" w:eastAsia="zh-CN"/>
        </w:rPr>
        <w:t>, ZTE Corporation, Sanechips</w:t>
      </w:r>
    </w:p>
    <w:p>
      <w:pPr>
        <w:pStyle w:val="9"/>
        <w:numPr>
          <w:ilvl w:val="0"/>
          <w:numId w:val="6"/>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R4-2500935 </w:t>
      </w:r>
      <w:r>
        <w:rPr>
          <w:rFonts w:hint="default"/>
          <w:color w:val="auto"/>
          <w:highlight w:val="none"/>
          <w:lang w:val="en-US" w:eastAsia="zh-CN"/>
        </w:rPr>
        <w:t>“</w:t>
      </w:r>
      <w:r>
        <w:rPr>
          <w:rFonts w:hint="eastAsia"/>
          <w:color w:val="auto"/>
          <w:highlight w:val="none"/>
          <w:lang w:val="en-US" w:eastAsia="zh-CN"/>
        </w:rPr>
        <w:t>(NR_MG_enh2-Core) CR on Case 2 of R18 Concurrent MGs</w:t>
      </w:r>
      <w:r>
        <w:rPr>
          <w:rFonts w:hint="default"/>
          <w:color w:val="auto"/>
          <w:highlight w:val="none"/>
          <w:lang w:val="en-US" w:eastAsia="zh-CN"/>
        </w:rPr>
        <w:t>”(NR_MG_enh2-Core) CR on Case 2 of R18 Concurrent MGs</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BC56E21"/>
    <w:multiLevelType w:val="singleLevel"/>
    <w:tmpl w:val="2BC56E21"/>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49725E5"/>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0FF51A0D"/>
    <w:rsid w:val="10997F43"/>
    <w:rsid w:val="10DE7BAE"/>
    <w:rsid w:val="110404BB"/>
    <w:rsid w:val="120774A3"/>
    <w:rsid w:val="12580C13"/>
    <w:rsid w:val="14006D19"/>
    <w:rsid w:val="1481754F"/>
    <w:rsid w:val="148F5721"/>
    <w:rsid w:val="14AC57CD"/>
    <w:rsid w:val="14DD242D"/>
    <w:rsid w:val="15ED3E9B"/>
    <w:rsid w:val="164514BE"/>
    <w:rsid w:val="170F06AA"/>
    <w:rsid w:val="17225508"/>
    <w:rsid w:val="178F723E"/>
    <w:rsid w:val="180A6E32"/>
    <w:rsid w:val="183F2CD2"/>
    <w:rsid w:val="1856323E"/>
    <w:rsid w:val="18741463"/>
    <w:rsid w:val="187C52B1"/>
    <w:rsid w:val="18AF55E3"/>
    <w:rsid w:val="18B1519A"/>
    <w:rsid w:val="18CD0507"/>
    <w:rsid w:val="195D7D48"/>
    <w:rsid w:val="1AB37CA1"/>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57227E9"/>
    <w:rsid w:val="2605683C"/>
    <w:rsid w:val="26377CB5"/>
    <w:rsid w:val="26776C39"/>
    <w:rsid w:val="26BB1419"/>
    <w:rsid w:val="27B748AA"/>
    <w:rsid w:val="27CB4CB9"/>
    <w:rsid w:val="27D33276"/>
    <w:rsid w:val="281C2F58"/>
    <w:rsid w:val="293B52F7"/>
    <w:rsid w:val="29442FFE"/>
    <w:rsid w:val="29642C4B"/>
    <w:rsid w:val="2A34628C"/>
    <w:rsid w:val="2A724D05"/>
    <w:rsid w:val="2A7E505C"/>
    <w:rsid w:val="2AC85686"/>
    <w:rsid w:val="2AD04B5F"/>
    <w:rsid w:val="2B151188"/>
    <w:rsid w:val="2B272BDA"/>
    <w:rsid w:val="2B39549B"/>
    <w:rsid w:val="2BC05B2C"/>
    <w:rsid w:val="2BD617C5"/>
    <w:rsid w:val="2C112837"/>
    <w:rsid w:val="2C55584A"/>
    <w:rsid w:val="2CB53868"/>
    <w:rsid w:val="2D2D0C01"/>
    <w:rsid w:val="2E014790"/>
    <w:rsid w:val="2E6234DF"/>
    <w:rsid w:val="2EE77680"/>
    <w:rsid w:val="2F2F0FC8"/>
    <w:rsid w:val="301C6BB6"/>
    <w:rsid w:val="30683AA5"/>
    <w:rsid w:val="30723652"/>
    <w:rsid w:val="30BD4307"/>
    <w:rsid w:val="319708F2"/>
    <w:rsid w:val="31B14C9E"/>
    <w:rsid w:val="31E66E22"/>
    <w:rsid w:val="32997C1E"/>
    <w:rsid w:val="334E4103"/>
    <w:rsid w:val="33AD2366"/>
    <w:rsid w:val="33C522D7"/>
    <w:rsid w:val="33F00CEC"/>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CA55F0"/>
    <w:rsid w:val="3CE4646B"/>
    <w:rsid w:val="3D5E7AA8"/>
    <w:rsid w:val="3D6F2596"/>
    <w:rsid w:val="3DEF7264"/>
    <w:rsid w:val="3E034DB7"/>
    <w:rsid w:val="3E791E33"/>
    <w:rsid w:val="3F272416"/>
    <w:rsid w:val="3F98373C"/>
    <w:rsid w:val="40441BC5"/>
    <w:rsid w:val="405A254B"/>
    <w:rsid w:val="405F175E"/>
    <w:rsid w:val="40C765F3"/>
    <w:rsid w:val="41102B04"/>
    <w:rsid w:val="413B767D"/>
    <w:rsid w:val="42F869D2"/>
    <w:rsid w:val="43553536"/>
    <w:rsid w:val="435F179C"/>
    <w:rsid w:val="44494D55"/>
    <w:rsid w:val="44556C28"/>
    <w:rsid w:val="44972678"/>
    <w:rsid w:val="451632B9"/>
    <w:rsid w:val="458D1C2C"/>
    <w:rsid w:val="45906394"/>
    <w:rsid w:val="45F60A50"/>
    <w:rsid w:val="460F047E"/>
    <w:rsid w:val="46142D0C"/>
    <w:rsid w:val="46970A81"/>
    <w:rsid w:val="46B036BF"/>
    <w:rsid w:val="46BE0D9D"/>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4FAE4949"/>
    <w:rsid w:val="501A6C55"/>
    <w:rsid w:val="50CE1D68"/>
    <w:rsid w:val="51234069"/>
    <w:rsid w:val="51B14BED"/>
    <w:rsid w:val="51BD50E9"/>
    <w:rsid w:val="52526454"/>
    <w:rsid w:val="525C1CEF"/>
    <w:rsid w:val="528B5767"/>
    <w:rsid w:val="52A73FA4"/>
    <w:rsid w:val="52A77D4F"/>
    <w:rsid w:val="52D33625"/>
    <w:rsid w:val="53700ACD"/>
    <w:rsid w:val="53A3105E"/>
    <w:rsid w:val="53C64B93"/>
    <w:rsid w:val="53D23176"/>
    <w:rsid w:val="548A6C60"/>
    <w:rsid w:val="54E07F19"/>
    <w:rsid w:val="55B1164D"/>
    <w:rsid w:val="55B4735E"/>
    <w:rsid w:val="55BB221D"/>
    <w:rsid w:val="56371459"/>
    <w:rsid w:val="56484633"/>
    <w:rsid w:val="566725E2"/>
    <w:rsid w:val="56E60CA4"/>
    <w:rsid w:val="57732FD0"/>
    <w:rsid w:val="57B304DF"/>
    <w:rsid w:val="58B00917"/>
    <w:rsid w:val="58D0053D"/>
    <w:rsid w:val="598C40A0"/>
    <w:rsid w:val="59C41121"/>
    <w:rsid w:val="59DA647E"/>
    <w:rsid w:val="5A556E1A"/>
    <w:rsid w:val="5AD75F93"/>
    <w:rsid w:val="5B967AD9"/>
    <w:rsid w:val="5BE433F2"/>
    <w:rsid w:val="5C1166E3"/>
    <w:rsid w:val="5D1349CD"/>
    <w:rsid w:val="5E0752E4"/>
    <w:rsid w:val="5E2864D0"/>
    <w:rsid w:val="5E494511"/>
    <w:rsid w:val="5E977690"/>
    <w:rsid w:val="5EB44FC0"/>
    <w:rsid w:val="5EB81F13"/>
    <w:rsid w:val="5F1E1150"/>
    <w:rsid w:val="5F3C085D"/>
    <w:rsid w:val="5F6F5316"/>
    <w:rsid w:val="5FAB1E80"/>
    <w:rsid w:val="5FBA395F"/>
    <w:rsid w:val="602A3BAB"/>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06619DB"/>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A2E10"/>
    <w:rsid w:val="762D64F3"/>
    <w:rsid w:val="767E7EFF"/>
    <w:rsid w:val="76A033A2"/>
    <w:rsid w:val="7736165A"/>
    <w:rsid w:val="775B4604"/>
    <w:rsid w:val="77C067C3"/>
    <w:rsid w:val="780A3405"/>
    <w:rsid w:val="78911E31"/>
    <w:rsid w:val="791C37C3"/>
    <w:rsid w:val="7922350F"/>
    <w:rsid w:val="792B5470"/>
    <w:rsid w:val="794C6650"/>
    <w:rsid w:val="799135BA"/>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2025-02-07T09:03:28Z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